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18F" w:rsidRPr="002F118F" w:rsidRDefault="002F118F" w:rsidP="002F118F">
      <w:pPr>
        <w:shd w:val="clear" w:color="auto" w:fill="F4D9B8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</w:pPr>
      <w:r w:rsidRPr="002F118F"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eastAsia="ru-RU"/>
        </w:rPr>
        <w:t>ГОСТ 32274-2013</w:t>
      </w:r>
    </w:p>
    <w:p w:rsidR="002F118F" w:rsidRPr="002F118F" w:rsidRDefault="002F118F" w:rsidP="002F118F">
      <w:pPr>
        <w:shd w:val="clear" w:color="auto" w:fill="F4D9B8"/>
        <w:spacing w:after="400" w:line="240" w:lineRule="auto"/>
        <w:jc w:val="center"/>
        <w:outlineLvl w:val="1"/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</w:pPr>
      <w:r w:rsidRPr="002F118F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 xml:space="preserve">Плиты древесные </w:t>
      </w:r>
      <w:proofErr w:type="spellStart"/>
      <w:r w:rsidRPr="002F118F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>моноструктурные</w:t>
      </w:r>
      <w:proofErr w:type="spellEnd"/>
      <w:r w:rsidRPr="002F118F">
        <w:rPr>
          <w:rFonts w:ascii="Verdana" w:eastAsia="Times New Roman" w:hAnsi="Verdana" w:cs="Arial"/>
          <w:b/>
          <w:bCs/>
          <w:color w:val="1B0D0E"/>
          <w:sz w:val="32"/>
          <w:szCs w:val="32"/>
          <w:lang w:eastAsia="ru-RU"/>
        </w:rPr>
        <w:t>. Технические условия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7531"/>
      </w:tblGrid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Обозначение: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 32274-2013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Статус: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действующий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Тип: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ГОСТ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Название русское: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Плиты древесные </w:t>
            </w:r>
            <w:proofErr w:type="spellStart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моноструктурные</w:t>
            </w:r>
            <w:proofErr w:type="spellEnd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Технические условия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актуализации текста: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06.04.2015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актуализации описания: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21.04.2018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издания: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01.04.2014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введения в действие: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01.07.2014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Дата последнего изменения: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11.01.2018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Область и условия применения: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Настоящий стандарт распространяется на плиты древесные </w:t>
            </w:r>
            <w:proofErr w:type="spellStart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моноструктурные</w:t>
            </w:r>
            <w:proofErr w:type="spellEnd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волокнистые шлифованные средней плотности общего назначения (ПМВ), изготовляемые сухим способом производства из древесных волокон, смешанных со </w:t>
            </w:r>
            <w:proofErr w:type="spellStart"/>
            <w:proofErr w:type="gramStart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связую-щим</w:t>
            </w:r>
            <w:proofErr w:type="spellEnd"/>
            <w:proofErr w:type="gramEnd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предназначенные для производства мебели и других изделий, эксплуатируемых в условиях, защищенных от увлажнения. &lt;</w:t>
            </w:r>
            <w:proofErr w:type="spellStart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br</w:t>
            </w:r>
            <w:proofErr w:type="spellEnd"/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&gt; Стандарт не распространяется на плиты с облицованной или окрашенной поверхностью</w:t>
            </w:r>
          </w:p>
        </w:tc>
      </w:tr>
      <w:tr w:rsidR="002F118F" w:rsidRPr="002F118F" w:rsidTr="002F118F">
        <w:tc>
          <w:tcPr>
            <w:tcW w:w="0" w:type="auto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2F118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Расположен в:</w:t>
            </w:r>
          </w:p>
        </w:tc>
        <w:tc>
          <w:tcPr>
            <w:tcW w:w="0" w:type="auto"/>
            <w:hideMark/>
          </w:tcPr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Общероссийский классификатор стандартов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→ </w:t>
            </w:r>
            <w:hyperlink r:id="rId5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Технология переработка древесины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→ </w:t>
            </w:r>
            <w:hyperlink r:id="rId6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Древесные плиты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 → </w:t>
            </w:r>
            <w:hyperlink r:id="rId7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Древесно-волокнистые и древесно-стружечные плиты</w:t>
              </w:r>
            </w:hyperlink>
          </w:p>
          <w:p w:rsidR="002F118F" w:rsidRPr="002F118F" w:rsidRDefault="002F118F" w:rsidP="002F118F">
            <w:pPr>
              <w:spacing w:after="24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Классификатор государственных стандартов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→ </w:t>
            </w:r>
            <w:hyperlink r:id="rId9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Лесоматериалы. Изделия из древесины. Целлюлоза. Бумага, картон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→ </w:t>
            </w:r>
            <w:hyperlink r:id="rId10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Пиломатериалы и изделия из древесины</w:t>
              </w:r>
            </w:hyperlink>
            <w:r w:rsidRPr="002F11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 → </w:t>
            </w:r>
            <w:hyperlink r:id="rId11" w:history="1">
              <w:r w:rsidRPr="002F118F">
                <w:rPr>
                  <w:rFonts w:ascii="Times New Roman" w:eastAsia="Times New Roman" w:hAnsi="Times New Roman" w:cs="Times New Roman"/>
                  <w:color w:val="880000"/>
                  <w:sz w:val="19"/>
                  <w:szCs w:val="19"/>
                  <w:u w:val="single"/>
                  <w:lang w:eastAsia="ru-RU"/>
                </w:rPr>
                <w:t>Деревянные изделия различного назначения</w:t>
              </w:r>
            </w:hyperlink>
          </w:p>
        </w:tc>
      </w:tr>
    </w:tbl>
    <w:p w:rsidR="002F118F" w:rsidRPr="002F118F" w:rsidRDefault="002F118F" w:rsidP="002F118F">
      <w:pPr>
        <w:shd w:val="clear" w:color="auto" w:fill="F4D9B8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2" name="Рисунок 12" descr="ГОСТ 32274-2013. Страниц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32274-2013. Страница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1" name="Рисунок 11" descr="ГОСТ 32274-2013. Стран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32274-2013. Страница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0" name="Рисунок 10" descr="ГОСТ 32274-2013. Страниц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32274-2013. Страница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9" name="Рисунок 9" descr="ГОСТ 32274-2013. Страниц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32274-2013. Страница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8" name="Рисунок 8" descr="ГОСТ 32274-2013. Страниц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32274-2013. Страница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7" name="Рисунок 7" descr="ГОСТ 32274-2013. Страниц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32274-2013. Страница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6" name="Рисунок 6" descr="ГОСТ 32274-2013. Страниц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Т 32274-2013. Страница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5" name="Рисунок 5" descr="ГОСТ 32274-2013. Страниц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Т 32274-2013. Страница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4" name="Рисунок 4" descr="ГОСТ 32274-2013. Страниц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Т 32274-2013. Страница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3" name="Рисунок 3" descr="ГОСТ 32274-2013. Страниц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Т 32274-2013. Страница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2" name="Рисунок 2" descr="ГОСТ 32274-2013. Страниц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СТ 32274-2013. Страница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8F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2F118F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6296025" cy="8915400"/>
            <wp:effectExtent l="0" t="0" r="9525" b="0"/>
            <wp:docPr id="1" name="Рисунок 1" descr="ГОСТ 32274-2013. Страниц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Т 32274-2013. Страница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320" w:rsidRDefault="00ED3320">
      <w:bookmarkStart w:id="0" w:name="_GoBack"/>
      <w:bookmarkEnd w:id="0"/>
    </w:p>
    <w:sectPr w:rsidR="00ED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8F"/>
    <w:rsid w:val="002F118F"/>
    <w:rsid w:val="00E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AE9FD-D8B7-4D1A-AB4A-121CD82C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1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1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1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law.ru/gosts/1448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://www.internet-law.ru/gosts/1231/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://www.internet-law.ru/gosts/1228/" TargetMode="External"/><Relationship Id="rId11" Type="http://schemas.openxmlformats.org/officeDocument/2006/relationships/hyperlink" Target="http://www.internet-law.ru/gosts/2025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nternet-law.ru/gosts/1225/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http://www.internet-law.ru/gosts/2021/" TargetMode="External"/><Relationship Id="rId19" Type="http://schemas.openxmlformats.org/officeDocument/2006/relationships/image" Target="media/image8.png"/><Relationship Id="rId4" Type="http://schemas.openxmlformats.org/officeDocument/2006/relationships/hyperlink" Target="http://www.internet-law.ru/gosts/101/" TargetMode="External"/><Relationship Id="rId9" Type="http://schemas.openxmlformats.org/officeDocument/2006/relationships/hyperlink" Target="http://www.internet-law.ru/gosts/2005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2018-05-08T13:24:00Z</dcterms:created>
  <dcterms:modified xsi:type="dcterms:W3CDTF">2018-05-08T13:25:00Z</dcterms:modified>
</cp:coreProperties>
</file>